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8B" w:rsidRPr="00E31D8B" w:rsidRDefault="00E31D8B" w:rsidP="00E31D8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C90A00"/>
          <w:kern w:val="36"/>
          <w:sz w:val="36"/>
          <w:szCs w:val="36"/>
          <w:lang w:eastAsia="ru-RU"/>
        </w:rPr>
      </w:pPr>
      <w:r w:rsidRPr="00E31D8B">
        <w:rPr>
          <w:rFonts w:ascii="Arial" w:eastAsia="Times New Roman" w:hAnsi="Arial" w:cs="Arial"/>
          <w:color w:val="C90A00"/>
          <w:kern w:val="36"/>
          <w:sz w:val="36"/>
          <w:szCs w:val="36"/>
          <w:lang w:eastAsia="ru-RU"/>
        </w:rPr>
        <w:t>Соглашение по охране афро-евразийских мигрирующих водно-болотных птиц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Принята 23 июня 1979 в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Бонн (Германия) и вступила в силу 3 ноября 1983 г.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Количество Сторон</w:t>
      </w:r>
      <w:r w:rsidRPr="00E31D8B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31D8B">
        <w:rPr>
          <w:rFonts w:ascii="Arial" w:eastAsia="Times New Roman" w:hAnsi="Arial" w:cs="Arial"/>
          <w:sz w:val="18"/>
          <w:lang w:eastAsia="ru-RU"/>
        </w:rPr>
        <w:t>96.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Основная задача Конвенции</w:t>
      </w:r>
      <w:r w:rsidRPr="00E31D8B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сохранение мигрирующих видов, статус сохранности которых считается по определенным критериям неблагоприятным. В приложениях к Конвенции содержится список мигрирующих видов, находящихся под угрозой исчезновения (к добыче запрещены за исключением добычи для научных целей, для нужд коренных жителей и при чрезвычайных обстоятельствах), и список мигрирующих видов с неблагоприятным статусом сохранности.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Цель Конвенции - международная кооперация для сохранения данных видов диких животных, реализуемая в виде международных соглашений по отдельным видам, группам видов и их популяциям. В рамках Конвенции разработаны соглашения об охране тюленей, китообразных Балтийского и Северного морей, летучих мышей в Европе, об охране афро-евразийских и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азиат-австралийских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водоплавающих птиц, о мероприятиях по охране белого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журавля-стерха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меморандум о взаимопонимании по охране и изучению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темноклювого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кроншнепа.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Принята 23 июня 1979 в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Бонн (Германия) и вступила в силу 3 ноября 1983 г.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Количество Сторон</w:t>
      </w:r>
      <w:r w:rsidRPr="00E31D8B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31D8B">
        <w:rPr>
          <w:rFonts w:ascii="Arial" w:eastAsia="Times New Roman" w:hAnsi="Arial" w:cs="Arial"/>
          <w:sz w:val="18"/>
          <w:lang w:eastAsia="ru-RU"/>
        </w:rPr>
        <w:t>96.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Основная задача Конвенции - сохранение мигрирующих видов, статус сохранности которых считается по определенным критериям неблагоприятным. В приложениях к Конвенции содержится список мигрирующих видов, находящихся под угрозой исчезновения (к добыче запрещены за исключением добычи для научных целей, для нужд коренных жителей и при чрезвычайных обстоятельствах), и список мигрирующих видов с неблагоприятным статусом сохранности.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Цель Конвенции - международная кооперация для сохранения данных видов диких животных, реализуемая в виде международных соглашений по отдельным видам, группам видов и их популяциям. В рамках Конвенции разработаны соглашения об охране тюленей, китообразных Балтийского и Северного морей, летучих мышей в Европе, об охране афро-евразийских и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азиат-австралийских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водоплавающих птиц, о мероприятиях по охране белого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журавля-стерха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меморандум о взаимопонимании по охране и изучению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темноклювого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кроншнепа.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(Бонн, 23 июня 1979 г.)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Договаривающиеся Стороны,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признавая, что дикие животные во всем их многообразии являются незаменимой частью природной системы Земли и должны сохраняться для блага человечества;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сознавая, что каждое поколение людей является хранителем природных ресурсов для будущих поколений и обязано обеспечить сохранность этого наследия или - там, где оно используется - его разумное использование;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сознавая все растущее значение диких животных с точки зрения окружающей среды, экологии, генетики, науки, эстетики, отдыха, культуры и воспитания, а также с социальной и экономической точек зрения;</w:t>
      </w:r>
      <w:proofErr w:type="gramEnd"/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испытывая беспокойство, особенно в отношении тех видов диких животных, которые мигрируют за пределы или за пределами границ национальной юрисдикции;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признавая, что государства являются и должны быть защитниками мигрирующих видов диких животных, обитающих в пределах границ национальной юрисдикции и пересекающих эти границы;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убежденные, что эффективное управление и сохранение мигрирующих видов диких животных требуют совместных действий всех го</w:t>
      </w:r>
      <w:hyperlink r:id="rId4" w:history="1">
        <w:r w:rsidRPr="00E31D8B">
          <w:rPr>
            <w:rFonts w:ascii="Arial" w:eastAsia="Times New Roman" w:hAnsi="Arial" w:cs="Arial"/>
            <w:color w:val="C90A00"/>
            <w:sz w:val="18"/>
            <w:u w:val="single"/>
            <w:lang w:eastAsia="ru-RU"/>
          </w:rPr>
          <w:t>суд</w:t>
        </w:r>
      </w:hyperlink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арств, в пределах национальной юрисдикции которых эти виды проводят какую-либо часть своего жизненного цикла;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напоминая о рекомендации 32 Плана действий, принятого Конференцией Организации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Объединеных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Наций по проблемам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окружаюшей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человека среды (Стокгольм, 1972 г.) и с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удовлетворе-нием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принятого к сведению двадцать седьмой сессией Генеральной Ассамблеи Организации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Объеди-ненных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Наций,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согласились о нижеследующем: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Определения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целей настоящей Конвенции: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"мигрирующий вид" означает всю популяцию или же географически обособленную часть популяции любых видов или любых более низких таксонов диких животных, значительная часть которых циклично и предопределенно пересекает одну или более границ национальной юрисдикции;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"статус сохранности мигрирующего вида" означает совокупность влияний, которые могут в течение длительного срока оказывать воздействие на распространение и численность данного мигрирующего вида;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"статус сохранности" считается "благоприятным", если: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данные о динамике популяций показывают, что мигрирующий вид на длительный срок остается жизнеспособной частью своих экосистем;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настоящее время не происходит сокращения ареала мигрирующего вида или такое сокращение маловероятно на долгосрочной основе;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настоящее время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имеется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в обозримом будущем будет иметься достаточно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место-обитаний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сохранения по</w:t>
      </w:r>
      <w:hyperlink r:id="rId5" w:history="1">
        <w:r w:rsidRPr="00E31D8B">
          <w:rPr>
            <w:rFonts w:ascii="Arial" w:eastAsia="Times New Roman" w:hAnsi="Arial" w:cs="Arial"/>
            <w:color w:val="C90A00"/>
            <w:sz w:val="18"/>
            <w:u w:val="single"/>
            <w:lang w:eastAsia="ru-RU"/>
          </w:rPr>
          <w:t>пул</w:t>
        </w:r>
      </w:hyperlink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яции данного мигрирующего вида на долгосрочной основе; и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распространение и численность данного мигрирующего вида приближаются к исторически сложившимся сфере и уровням в той мере, в какой существуют потенциально приемлемые экосистемы, и в той мере, в какой это соответствует разумному управлению живой природой;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"статус сохранности" считается "неблагоприятным", если какое-либо из условий, указанных в подпункте "с" настоящего пункта, не соблюдено;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"находящийся под угрозой исчезновения" означает в отношении определенного мигрирующего вида, что этот вид находится под угрозой исчезновения во всем своем ареале или в его значительной части;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"ареал" означает всю территорию суши или акваторию, на которой обитает или временно останавливается мигрирующий вид, а также которую он пересекает или над которой он пролетает в ходе обычной миграции;</w:t>
      </w:r>
      <w:proofErr w:type="gramEnd"/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"местообитание" означает любую территорию в пределах ареала мигрирующего вида с пригодными для этого вида условиями обитания;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"государство ареала" означает в отношении определенного мигрирующего вида любое государство (и, где это целесообразно, любую другую Сторону, упомянутую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a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подпункте "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k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настоящего пункта), осуществляющее юрисдикцию над какой-либо частью ареала этого мигрирующего вида, или государство, под флагом которого суда занимаются добыванием особей данного мигрирующего вида за пределами национальной юрисдикции;</w:t>
      </w:r>
      <w:proofErr w:type="gramEnd"/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"добывание" означает добычу, охоту, рыболовство, отлов, вспугивание, преднамеренное истребление или попытку осуществления таких действий;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"Соглашение" означает международное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сог-лашение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 сохранению одного или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несколь-ких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мигрирующих видов согласно Статьям IV и V настоящей Конвенции; и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"Сторона" означает государство или любую образованную суверенными государствами организацию региональной экономической интеграции, которые обладают компетенцией в отношении ведения переговоров,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заключе-ния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выполнения международных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сог-лашений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 вопросам, охватываемым настоящей Конвенцией, и для которых настоящая Конвенция находится в силе.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вопросах, находящихся в их компетенции, организации региональной экономической интеграции, являющиеся Сторонами настоящей Конвенции, от своего имени пользуются правами и несут ответственность, которые вытекают из настоящей Конвенции для государств-членов этих организаций. В таких случаях государства-члены этих организаций не могут каждое в отдельности пользоваться этими правами.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случаях, когда настоящая Конвенция предусматривает принятие решения либо большинством в две трети присутствующих и участвующих в голосовании Сторон, либо единогласно, имеются в виду присутствующие Стороны, голосующие либо "за", либо "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ipooea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'". Стороны, воздержавшиеся от голосования, не относятся к "присутствующим и участвующим в голосовании Сторонам" при определении большинства.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II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Основные принципы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Стороны признают важность сохранения мигрирующих видов и согласования государствами ареала применяемых в этих целях мер там, где это возможно и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целесооброзно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уделяя особое внимание мигрирующим видам, статус сохранности которых неблагоприятен, а также принимая в индивидуальном порядке или в сотрудничестве целесообразные меры, необходимые для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сохране-ния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таких видов и их местообитаний.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Стороны признают необходимость принятия мер, направленных на предотвращение угрозы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исчез-новения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мигрирующих видов.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частности, Стороны должны: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способствовать осуществлению научных исследований, относящихся к мигрирующим • видам, и сотрудничать в их осуществлении;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прилагать усилия к обеспечению незамедлительной охраны мигрирующих видов, включенных в Приложение 1;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прилагать усилия к заключению Соглашений о сохранении включенных в Приложение II мигрирующих видов и управлении ими.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III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Мигрирующие виды, находящиеся под угрозой исчезновения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ПРИЛОЖЕНИЕ I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I содержит список мигрирующих видов, находящихся под угрозой исчезновения.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Мигрирующий вид может быть включен в список Приложения I при условии наличия достоверных доказательств, в том числе наилучших из имеющихся научных свидетельств, которые указывают на то, что данный вид находится под угрозой исчезновения.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Мигрирующий вид может быть исключен из Приложения I, если Конференция Сторон установит: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существуют достоверные доказательства, в том числе наилучшие из имеющихся научных свидетельств, указывающие на то, что данный вид больше не находится под угрозой исчезновения; и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данный вид, по всей вероятности, не окажется вновь под угрозой исчезновения в связи с прекращением его охраны в результате его исключения из Приложения I.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Стороны, являющиеся государствами ареала мигрирующих видов, перечисленных в списке Приложения I, будут прилагать усилия, чтобы: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сохранить и, если это возможно и целесообразно, восстановить те местообитания, которые важны для предохранения данных видов от угрозы исчезновения;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предотвратить, устранить, компенсировать или, насколько это целесообразно, свести до минимума отрицательные последствия действий или помех, серьезно затрудняющих или исключающих миграцию данных видов; и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 мере возможности и там, где это целесообразно, предотвращать, уменьшать или регулировать влияние факторов, которые угрожают или, по всей вероятности, могут еще более угрожать данным видам, включая 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сюда строгое регулирование интродукции или же регулирование или уничтожение уже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интродуцированных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экзотических видов.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Стороны, являющиеся государствами ареала мигрирующих видов, перечисленных в списке Приложения I, запрещают добывание животных такого вида. Исключения допускаются лишь в том случае, если: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добывание служит научным целям;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добывают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осуществляется с целью содействия воспроизводству или выживанию вида, находящегося под угрозой исчезновения;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добывание осуществляется с целью удовлетворения насущных потребностей традиционных пользователей такого вида; или этого требуют чрезвычайные обстоятельства;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</w:t>
      </w:r>
      <w:proofErr w:type="gramEnd"/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условии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что такие исключения точны по своему содержанию и ограничены территориально и по времени. Такое добывание не должно иметь неблагоприятных последствий для данного вида.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Конферения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Сторон может рекомендовать Сторонам, являющимся государствами ареала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мигри-рующего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вида, включенного в Приложение I, принятие дальнейших мер, считающихся благоприятными для данного вида.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Стороны в кратчайшие сроки уведомляют Секретариат о любых исключениях, сделанных в соответствии с пунктом 5 настоящей Статьи.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IV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Мигрирующие виды, которые могут стать предметом Соглашений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ПРИЛОЖЕНИЕ II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II включает мигрирующие виды, статус сохранности которых является неблагоприятным, для сохранения и управления которыми необходимы международные соглашения, а также те виды, статус сохранности которых был бы значительно улучшен в результате международного сотрудничества, которое могло бы быть достигнуто на основе международного соглашения.</w:t>
      </w:r>
      <w:proofErr w:type="gramEnd"/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этого требуют обстоятельства, один и тот же мигрирующий вид может быть включен и в Приложение I, и в Приложение II.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Стороны, являющиеся государствами ареала мигрирующих видов, включенных в Приложение II, будут прилагать усилия к заключению благоприятных для данных видов Соглашений и должны отдавать приоритет таким видам, статус сохранности которых является неблагоприятным.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Стороны призваны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принмать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меры с целью заключения Соглашений о любой популяции или же любой географически обособленной части популяции любого вида или более низкого таксона диких животных, представители которых периодически пересекают одну или несколько границ национальной юрисдикции.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Копия каждого Соглашения, заключенного согласно положениям настоящей Статьи, направляется в Секретариат.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V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Ориентировочные рамки Соглашений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Целью каждого Соглашения является восстановление или обеспечение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блягоприятиого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статуса сохранности данного мигрирующего вида. Каждое Соглашение должно охватывать те аспекты сохранения и управления данным мигрирующим видом, которые служат достижению этой цели.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Каждое Соглашение должно охватывать весь ареал данного мигрирующего вида и должно быть открыто для присоединения всех государств ареала данного вида, независимо от того, являются ли они Сторонами настоящей Конвенции.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Соглашение должно, по возможности, охватывать более чем один мигрирующий вид.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Каждое Соглашение должно: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определять мигрирующий вид, являющийся предметом Соглашения;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содержать описание ареала и путей миграции данного мигрирующего вида;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предусматривать назначение каждой Стороной своих национальных органов, ответственных за осуществление Соглашения;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учреждать, в случае необходимости, соответствующий механизм для содействия достижению целей Соглашения,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контроля за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его эффективностью и подготовки докладов для Конференции Сторон;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предусматривать процедуры для урегулирования споров между Сторонами Соглашения; и,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меньшей мере, запрещать в отношении мигрирующего вида отряда китообразных любое добывание особей данного мигрирующего вида, которое не допускается каким-либо иным многосторонним соглашением, и предусматривать возможность присоединения к этому Соглашению государств, которые не являются государствами ареала данного мигрирующего вида.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соответствующих и возможных случаях каждое Соглашение должно, не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огриничиваясь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этим, предусматривать следующее: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периодическое рассмотрение статуса сохранности данного мигрирующего вида, а также определение факторов, которые могут отрицательно повлиять на этот статус;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координацию планов сохранения мигрирующего вида и управления им;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исследовательские работы в области экологии и динамики популяции данного мигрирующего вида с особым учетом его миграции;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обмен информацией о данном мигрирующем виде, уделяя особое внимание обмену результатами исследований и соответствующими статистическими данными;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сохранение и, когда это необходимо и возможно, восстановление местообитаний, важных для обеспечения благоприятного статуса сохранности, а также защиту этих местообитаний от нарушений, включая строгий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интродукцией экзотических видов, отрицательно воздействующих на данный мигрирующий вид, или контроль за ними после интродукции;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поддержание сети подходящих местообитаний, соответствующим образом расположенных по отношению к путям миграции;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в случаях, когда это представляется желательным, создание новых местообитаний, благоприятных для данного мигрирующего вида, или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реинтродукцию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мигрирующего вида в благоприятные местообитания;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прекращение в максимально возможной степени действий и устранение препятствий, мешающих миграции или затрудняющих ее, или компенсацию за них;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предотвращение, сокращение или контроль сброса в местообитания данного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мигри-рующего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вида веществ, вредных для этого мигрирующего вида;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меры контроля и регулирования добывания мигрирующего вида, основанные на разумных экологических принципах;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процедуры координирования мер по пресечению незаконного добывания;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обмен информацией о серьезных опасностях для мигрирующих видов;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чрезвычайные процедуры, позволяющие быстро и существенно усилить меры по сохранению мигрирующего вида, в случае, если статус его сохранности подвергается серьезному отрицательному влиянию; и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ознакомление широкой общественности с содержанием и целями Соглашения.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VI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Государства ареала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Секретариат постоянно ведет учет государств ареала мигрирующих видов, включенных в Приложения I и II, используя полученную от Сторон информацию.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Стороны информируют Секретариат о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мигрируюших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видах, включенных в Приложения I и II, в отношении которых они считают себя государствами ареала, включая информацию о судах, плавающих под их флагом и занимающихся добыванием данных мигрирующих видов за пределами национальной юрисдикции, а также, по возможности, о планах такого добывания в будущем.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Стороны, являющиеся государствами ареала мигрирующих видов, включенных в Приложения I и II, должны через Секретариат уведомлять Конференцию Сторон о предпринимаемых ими мерах по осуществлению положений настоящей Конвенции в отношении этих видов не позднее, чем за шесть месяцев до каждого очередного заседания Конференции.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VII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Конференция Сторон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Конференция Сторон является органом Конвенции по принятию решений.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Секретариат созывает заседание Конференции Сторон не позднее, чем через два года после вступления в силу настоящей Конвенции.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После этого Секретариат созывает регулярные заседания Конференции Сторон не реже, чем один раз в три года, если Конференция Сторон не примет иного решения, и чрезвычайные заседания в любое время по получении письменного запроса об этом не менее чем от одной трети числа Сторон.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Конференция Сторон устанавливает финансовые положения настоящей Конвенции и регулярно пересматривает их. На каждом регулярном заседании Конференция Сторон принимает бюджет на следующий финансовый период. Каждая Сторона вносит свой взнос в этот бюджет согласно установленной Конференцией шкале членских взносов. Финансовые положения, включая бюджетные положения, положения о шкале взносов и изменения в них, принимаются единогласным решением присутствующих и участвующих в голосовании Сторон.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каждом заседании Конференция Сторон рассматривает выполнение настоящей Конвенции и, в частности, может: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рассматривать и оценивать статус сохранности мигрирующих видов;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рассматривать результаты деятельности по сохранению мигрирующих видов, особенно видов, включенных в Приложения I и II;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принимать такие положения и указания, которые могут оказаться необходимыми Научному совету и Секретариату для выполнения своих обязанностей;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получать и рассматривать любые доклады, представленные Научным советом, Секретариатом, любой из Сторон или любым постоянным органом, созданным в соответствии с Соглашением;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давать Сторонам рекомендации по улучшению статуса сохранности мигрирующих видов и рассматривать результаты деятельности, осуществляемой на основе Соглашений;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случаях, когда Соглашение не заключено, давать рекомендации по созыву заседаний тех Сторон, которые являются государствами ареала какого-либо мигрирующего вида или какой-либо группы мигрирующих видов, с целью обсуждения мер по улучшению статуса сохранности этих видов;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давать Сторонам рекомендации по повышению эффективности настоящей Конвенции;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принимать решения о любых дополнительных мерах, необходимых для достижения целей настоящей Конвенции.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каждом заседании Конференция Сторон должна определять время и место проведения следующего заседания.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каждом заседании Конференция Сторон определяет и принимает правила процедуры для этого заседания. Для принятия решений на таком заседании Конференции Сторон будет необходимо большинство в две трети присутствующих и участвующих в голосовании Сторон, за исключением тех случаев, когда Конвенция предусматривает иное.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Организация Объединенных Наций, ее специализированные учреждения, Международное агентство по атомной энергии, а также любое государство, не являющееся Стороной настоящей Конвенции, или - для каждого отдельного Соглашения - орган, назначенный Сторонами этого Соглашения, могут быть представлены наблюдателями на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зяседаниях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Конференции Сторон.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Любые организации или учреждения, технически компетентные в области защиты, сохранения и регулирования мигрирующих видов и принадлежащие к нижеследующим категориям, которые уведомили Секретариат о своем желании быть представленными наблюдателями на заседаниях Конференции Сторон, 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получат эту возможность, за исключением тех случаев, когда, по крайней мере, одна треть присутствующих Сторон выскажется против: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международные организации или учреждения, как правительственные, так и неправительственные, а также национальные правительственные организации и учреждения;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национальные неправительственные учреждения или организации, которые были назначены для этой цели государством, в котором они находятся.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получении допуска эти наблюдатели будут иметь право участия, но не право голоса.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VIII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Научный совет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своем первом заседании Конференция Сторон учреждает Научный совет для консультаций по научным вопросам.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Каждая Сторона может назначить квалифицированного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эксперте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членом Научного совета. Помимо того, членами Научного совета будут состоять квалифицированные эксперты,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вы-бранные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назначенные Конференцией Сторон.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Секретариат созывает заседания Научного совета по требованию Конференции Сторон.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Научный совет принимает собственные правила процедуры, подлежащие утверждению Конференцией Сторон.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Конференция Сторон определяет функции Научного совета, которые могут включать: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предоставление научных консультаций Конференции Сторон, Секретариату и, с согласия Конференции Сторон, любому учреждению, созданному в соответствии с настоящей Конвенцией или Соглашением, или любой Стороне;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представление рекомендаций для проведения научно-исследовательских работ по изучению мигрирующих видов и координации этих работ; оценку результатов этих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научно-исследователснкх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работ с целью определения статуса сохранности мигрирующих видов, а также представление докладов Конференции Сторон об этом статусе и мерах по его улучшению;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представление рекомендаций Конференции Сторон в отношении мигрирующих видов, которые следует включить в Приложения I или II с указанием ареала этих мигрирующих видов;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представление рекомендаций Конференции Сторон в отношении конкретных мер по сохранению и регулированию, которые следует включить в Соглашения о мигрирующих видах;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представление рекомендаций Конференции Сторон для решения проблем, связанных с научными аспектами осуществления настоящей Конвенции, в частности, относящихся к местообитаниям мигрирующих видов.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IX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Секретариат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целях выполнения настоящей Конвенции будет образован Секретариат.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После вступления в силу настоящей Конвенции Исполнительный Директор Программы Организации Объединенных Наций по окружающей среде сформирует Секретариат.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тем мере и таким образом, как он сочтет необходимым, ему в этом могут оказать помощь соответствующие межправительственные или неправительственные, международные или национальные организации и учреждения, технически компетентные в защите, сохранении и регулировании диких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животых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Программа Организации Объединенных Наций по окружающей среде окажется более не в состоянии обеспечить работу Секретариата, Конференция Сторон примет иные меры для обеспечения его работы.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функции Секретариата будет входить: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организация и обслуживание заседаний: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Конференции Сторон;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Научного совета;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поддержание связи со Сторонами, постоянными учреждениями, созданными на основе Соглашений, и другими международными организациями, занимающимися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мигри-рующими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видами, а также содействие 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связямь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между ними;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получение из всех соответствующих источников докладов и другой информации, служащих целям настоящей Конвенц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ии и ее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выполнению, и обеспечение соответствующего распространения такой информации;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привлечение внимания Конференции Сторон к любому вопросу, имеющему отношение к целям настоящей Конвенции;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подготовка для Конференции Сторон докладов о работе Секретариата и о выполнении настоящей Конвенции;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ведение и публикация списка государств ареала всех мигрирующих видов, включенных в Приложения I и II;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содействие заключению Соглашений под руководством Конференции Сторон;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ведение и представление Сторонам списка Соглашений и обеспечение любой информацией об этих Соглашениях по требованию Конференции Сторон;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ведение и публикация списка рекомендаций, сделанных Конференцией Сторон в соответствии с подпунктами "е", "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f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"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g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пункта 5 Статьи VII, или списка решений, принятых в соответствии с подпунктом "</w:t>
      </w:r>
      <w:proofErr w:type="spell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h</w:t>
      </w:r>
      <w:proofErr w:type="spell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того же пункта;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информирование общественности о настоящей Конвенц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ии и ее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целях;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выполнение любых других функций, порученных ему в соответствии с настоящей Конвенцией или Конференцией Сторон.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Х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Поправки к тексту Конвенции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любом регулярном или чрезвычайном заседании Конференции Сторон в текст настоящей Конвенции могут быть внесены поправки.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Предложение о поправке может внести любая Сторона.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Текст любой предлагаемой поправки и ее обоснование передаются Секретариату не позднее, чем за 150 дней до заседания, на котором они будут рассматриваться, и незамедлительно направляются Секретариатом всем Сторонам. Любые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комментарии Сторон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 этому тексту передаются Секретариату не позднее, чем за 60 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дней до начала заседания. Немедленно по истечении последнего дни для представления комментариев Секретариат направляет Сторонам все комментарии, представленные на эту дату.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Поправки принимаются большинством в две трети присутствующих и участвующих в голосовании Сторон.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Принятая поправка вступает в силу для всех Сторон, принявших ее, первого числа третьего месяца после того дня, как две трети Сторон сдали на хранение Депозитарию документ о принятии поправки. Для каждой другой Стороны, которая сдаст на хранение свой документ о принятии поправки после того срока, к которому две трети Сторон сдали на хранение документ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 о ее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принятии, эта поправка вступает в силу для данной Стороны первого числа третьего месяца после сдачи ею на хранение своего документа о принятии.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XI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Поправки к Приложениям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любом регулярном или чрезвычайном заседании Конференции Сторон в те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кст Пр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иложений I и II могут быть внесены поправки.</w:t>
      </w: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Предложение о поправке может внести любая Сторона.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Текст любой предлагаемой поправки и ее обоснование, опирающееся на наиболее точные имеющиеся научные данные, передаются Секретариату не позднее, чем за 150 дней до заседания и незамедлительно направляются Секретариатом всем Сторонам. Любые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комментарии Сторон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 этому тексту передаются Секретариату не позднее, чем за 60 дней до начала заседания. Немедленно по истечении последнего дня для представления комментариев Секретариат направляет Сторонам все комментарии, представленные на эту дату.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Поправки принимаются большинством в две трети присутствующих и участвующих в голосовании Сторон.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Поправки к Приложениям вступают в силу для всех Сторон через 90 дней после заседания Конференции Сторон, на котором они были приняты, за исключением тех Сторон, которые сделали оговорку в соответствии с пунктом 6 настоящей Статьи.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течение предусмотренного в пункте 5 настоящей Статьи срока 90 дней любая Сторона посредством письменного уведомления Депозитария может сделать оговорку в отношении поправки. Оговорка в отношении поправки может быть снята посредством письменного уведомления Депозитария и вслед за этим поправка вступит в силу для данной Стороны через 90 дней после снятия оговорки.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XII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Влияние на международные конвенции и другие законодательные акты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Ничто в настоящей Конвенции не затрагивает ни кодификацию и разработку норм морского права Конференцией Организации Объединенных Наций по морскому праву, созванной в соответствии с резолюцией 2750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(XXV) Генеральной Ассамблеи Организации Объединенных Наций, ни существующие или будущие требования и юридические взгляды любого государства в отношении морского права, характера и пределов юрисдикции прибрежного государства и государства флага.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Положения настоящей Конвенции никоим образом не затрагивают прав или обязательств какой-либо Стороны, вытекающих из любых действующих договоров, конвенций или соглашений.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Положения настоящей Конвенции никоим образом не затрагивают права Сторон принимать более строгие внутренние меры по сохранению мигрирующих видов, включенных в Приложения 1 и II, или внутренние меры по сохранению видов, не включенных в Приложения I и II.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СТАТЬЯ </w:t>
      </w:r>
      <w:proofErr w:type="gramStart"/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Х</w:t>
      </w:r>
      <w:proofErr w:type="gramEnd"/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III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Урегулирование споров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Любой спор, который может возникнуть между двумя или более Сторонами о толковании или применении положений настоящей Конвенции, должен быть предметом переговоров между Сторонами, участвующими в споре.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спор не может быть разрешен в соответствии с пунктом 1 настоящей Статьи, Стороны могут, по взаимному согласию, передать рассмотрение спорного вопроса в арбитраж, в частности, в Постоянную палату Третейского суда в Гааге; арбитражное решение будет обязательным для Сторон, обратившихся в арбитраж.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XIV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Оговорки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положениям настоящей Конвенции не могут быть сделаны общие оговорки. Специальные оговорки могут быть внесены в соответствии с положениями настоящей Статьи и Статьи XI.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Любое государство и любая организация региональной экономической интеграции при сдаче на хранение своей ратификационной грамоты, документа о принятии, утверждении или присоединении могут внести специальную оговорку в отношении включения в Приложения I или II или в оба Приложения любого мигрирующего вида и не будут считаться Стороной в отношении предмета эфой оговорки до истечения срока 90 дней после того, как Депозитарий уведомит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все Стороны о снятии оговорки.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XV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Подписание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Настоящая Конвенция открыта для подписания в Боте для всех государств и для любой организации региональной экономической интеграции до двадцать второго июня 1980 года.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XVI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Ратификация, принятие и утверждение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Настоящая Конвенция подлежит ратификации, принятию или утверждению. Ратификационные грамоты, документы о принятии или утверждении сдаются на хранение Правительству Федеративной Республики Германии, которое является Депозитарием.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XVII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Присоединение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Настоящая Конвенция открыта с двадцать второго июня 1980 года для присоединения всех не подписавших ее государств и любой организации региональной экономической интеграции. Документы о присоединении сдаются на хранение Депозитарию.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XVIII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Вступление в силу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Настоящая Конвенция вступит в силу первого числа третьего месяца после даты сдачи на хранение Депозитарию пятнадцатой ратификационной грамоты, документа о принятии, </w:t>
      </w:r>
      <w:proofErr w:type="spellStart"/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утверж-дении</w:t>
      </w:r>
      <w:proofErr w:type="spellEnd"/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или присоединении.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каждого государства и для каждой организации региональной экономической интеграции, которые ратифицируют, принимают или утверждают настоящую Конвенцию или присоединяются к ней после сдачи на хранение пятнадцатой ратификационной грамоты, документа о принятии, утверждении или присоединении, настоящая Конвенция вступает в силу первого числа третьего месяца после даты сдачи на хранение этим государством или этой организацией своей ратификационной грамоты, документа о принятии, утверждении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или </w:t>
      </w:r>
      <w:proofErr w:type="gramStart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присоединении</w:t>
      </w:r>
      <w:proofErr w:type="gramEnd"/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XIX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Денонсация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Любая Сторона может денонсировать настоящую Конвенцию путем письменного уведомления Депозитария в любое время. Денонсация вступает в силу через 12 месяцев после получения Депозитарием уведомления о денонсировании.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СТАТЬЯ XX</w:t>
      </w:r>
    </w:p>
    <w:p w:rsidR="00E31D8B" w:rsidRPr="00E31D8B" w:rsidRDefault="00E31D8B" w:rsidP="00E3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Депозитарий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Подлинник настоящей Конвенции на английском, испанском, немецком, русском и французском языках, все тексты которого имеют одинаковую силу, сдается на хранение Депозитарию. Депозитарий направляет заверенные копии каждого из этих текстов всем государствам и организациям региональной экономической интеграции, подписавшим Конвенцию или сдавшим на хранение документы о присоединении к ней.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После консультаций с заинтересованными правительствами Депозитарий подготовит официальные тексты настоящей Конвенции на арабском и китайском языках.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Депозитарий информирует все подписавшие Конвенцию и присоединившиеся к ней государства и организации региональной экономической интеграции, а также Секретариат о подписаниях, сдаче ратификационных грамот, документов о принятии, утверждении или присоединении, о вступлении в силу настоящей Конвенции, о поправках к ней, о специальных оговорках и уведомлениях о денонсации.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Сразу после вступления настоящей Конвенции в силу, заверенная копия ее передается Депозитарием Секретариату Организации Объединенных Наций для регистрации и опубликования в соответствии со Статьей 102 Устава Организации Объединенных Наций.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удостоверение чего нижеподписавшиеся, должным образом на то уполномоченные, подписали настоящую Конвенцию.</w:t>
      </w:r>
    </w:p>
    <w:p w:rsidR="00E31D8B" w:rsidRPr="00E31D8B" w:rsidRDefault="00E31D8B" w:rsidP="00E3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31D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Совершено в Бонне двадцать третьего июня тысяча девятьсот семьдесят девятого года.</w:t>
      </w:r>
    </w:p>
    <w:p w:rsidR="006723B5" w:rsidRDefault="006723B5" w:rsidP="00E31D8B">
      <w:pPr>
        <w:spacing w:after="0" w:line="240" w:lineRule="auto"/>
      </w:pPr>
    </w:p>
    <w:sectPr w:rsidR="006723B5" w:rsidSect="006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E31D8B"/>
    <w:rsid w:val="006723B5"/>
    <w:rsid w:val="00E3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5"/>
  </w:style>
  <w:style w:type="paragraph" w:styleId="1">
    <w:name w:val="heading 1"/>
    <w:basedOn w:val="a"/>
    <w:link w:val="10"/>
    <w:uiPriority w:val="9"/>
    <w:qFormat/>
    <w:rsid w:val="00E31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D8B"/>
  </w:style>
  <w:style w:type="character" w:styleId="a4">
    <w:name w:val="Hyperlink"/>
    <w:basedOn w:val="a0"/>
    <w:uiPriority w:val="99"/>
    <w:semiHidden/>
    <w:unhideWhenUsed/>
    <w:rsid w:val="00E31D8B"/>
    <w:rPr>
      <w:color w:val="0000FF"/>
      <w:u w:val="single"/>
    </w:rPr>
  </w:style>
  <w:style w:type="character" w:styleId="a5">
    <w:name w:val="Strong"/>
    <w:basedOn w:val="a0"/>
    <w:uiPriority w:val="22"/>
    <w:qFormat/>
    <w:rsid w:val="00E31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ventions.ru/dictionary.php?letter=15&amp;word=954" TargetMode="External"/><Relationship Id="rId4" Type="http://schemas.openxmlformats.org/officeDocument/2006/relationships/hyperlink" Target="http://www.conventions.ru/dictionary.php?letter=17&amp;word=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4769</Words>
  <Characters>27189</Characters>
  <Application>Microsoft Office Word</Application>
  <DocSecurity>0</DocSecurity>
  <Lines>226</Lines>
  <Paragraphs>63</Paragraphs>
  <ScaleCrop>false</ScaleCrop>
  <Company/>
  <LinksUpToDate>false</LinksUpToDate>
  <CharactersWithSpaces>31895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2015-07-15T10:25:00Z</dcterms:created>
  <dcterms:modified xsi:type="dcterms:W3CDTF">2015-07-15T10:26:00Z</dcterms:modified>
</cp:coreProperties>
</file>